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/>
      </w:pPr>
      <w:r>
        <w:rPr/>
      </w:r>
    </w:p>
    <w:p>
      <w:pPr>
        <w:pStyle w:val="Cuerpodetexto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FF0000"/>
          <w:u w:val="none"/>
          <w:effect w:val="none"/>
          <w:shd w:fill="auto" w:val="clear"/>
        </w:rPr>
      </w:pPr>
      <w:bookmarkStart w:id="0" w:name="docs-internal-guid-dfdd5039-7fff-e330-5f"/>
      <w:bookmarkEnd w:id="0"/>
      <w:r>
        <w:rPr>
          <w:caps w:val="false"/>
          <w:smallCaps w:val="false"/>
          <w:strike w:val="false"/>
          <w:dstrike w:val="false"/>
          <w:color w:val="FF0000"/>
          <w:u w:val="none"/>
          <w:effect w:val="none"/>
          <w:shd w:fill="auto" w:val="clear"/>
        </w:rPr>
        <w:t>—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>-----------------------------------------------------------------------------------------------------</w:t>
      </w:r>
    </w:p>
    <w:p>
      <w:pPr>
        <w:pStyle w:val="Cuerpodetexto"/>
        <w:bidi w:val="0"/>
        <w:spacing w:lineRule="auto" w:line="288" w:before="0" w:after="0"/>
        <w:jc w:val="both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>POR FAVOR, NO COMPLETES ACÁ.</w:t>
      </w:r>
    </w:p>
    <w:p>
      <w:pPr>
        <w:pStyle w:val="Cuerpodetexto"/>
        <w:bidi w:val="0"/>
        <w:spacing w:lineRule="auto" w:line="288" w:before="0" w:after="0"/>
        <w:jc w:val="both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>DESCARGÁ ESTE ARCHIVO Y COMPLETÁ LUEGO CON TUS DATOS</w:t>
      </w:r>
    </w:p>
    <w:p>
      <w:pPr>
        <w:pStyle w:val="Cuerpodetexto"/>
        <w:bidi w:val="0"/>
        <w:spacing w:lineRule="auto" w:line="288" w:before="0" w:after="0"/>
        <w:jc w:val="both"/>
        <w:rPr/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FF0000"/>
          <w:sz w:val="24"/>
          <w:u w:val="none"/>
          <w:effect w:val="none"/>
          <w:shd w:fill="auto" w:val="clear"/>
        </w:rPr>
        <w:t>-------------------------------------------------------------------------------------------------------------------------</w:t>
      </w:r>
    </w:p>
    <w:tbl>
      <w:tblPr>
        <w:tblW w:w="9894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775"/>
        <w:gridCol w:w="2774"/>
        <w:gridCol w:w="1449"/>
        <w:gridCol w:w="1447"/>
        <w:gridCol w:w="1449"/>
      </w:tblGrid>
      <w:tr>
        <w:trPr>
          <w:trHeight w:val="452" w:hRule="atLeast"/>
        </w:trPr>
        <w:tc>
          <w:tcPr>
            <w:tcW w:w="9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2692" w:right="2684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FACULTAD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CIENCIAS ASTRONÓMICAS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GEOFÍSICAS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UNLP</w:t>
            </w:r>
          </w:p>
        </w:tc>
      </w:tr>
      <w:tr>
        <w:trPr>
          <w:trHeight w:val="453" w:hRule="atLeast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Fecha:</w:t>
            </w:r>
          </w:p>
        </w:tc>
      </w:tr>
      <w:tr>
        <w:trPr>
          <w:trHeight w:val="452" w:hRule="atLeast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1" w:after="0"/>
              <w:ind w:left="4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Nombre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Apellido:</w:t>
            </w:r>
          </w:p>
        </w:tc>
      </w:tr>
      <w:tr>
        <w:trPr>
          <w:trHeight w:val="448" w:hRule="atLeast"/>
        </w:trPr>
        <w:tc>
          <w:tcPr>
            <w:tcW w:w="9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Facultad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Origen:</w:t>
            </w:r>
          </w:p>
        </w:tc>
      </w:tr>
      <w:tr>
        <w:trPr>
          <w:trHeight w:val="449" w:hRule="atLeast"/>
        </w:trPr>
        <w:tc>
          <w:tcPr>
            <w:tcW w:w="9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Universidad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Origen:</w:t>
            </w:r>
          </w:p>
        </w:tc>
      </w:tr>
      <w:tr>
        <w:trPr>
          <w:trHeight w:val="668" w:hRule="atLeast"/>
        </w:trPr>
        <w:tc>
          <w:tcPr>
            <w:tcW w:w="9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24" w:after="0"/>
              <w:ind w:left="47" w:right="0" w:hanging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dirijo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Ud.,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intermedio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Honorable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Consejo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Directivo,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efectos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solicitar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reconocimiento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rFonts w:ascii="Arial" w:hAnsi="Arial"/>
                <w:b/>
                <w:w w:val="105"/>
                <w:sz w:val="14"/>
              </w:rPr>
              <w:t>Asignatura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Origen</w:t>
            </w:r>
            <w:r>
              <w:rPr>
                <w:w w:val="105"/>
                <w:sz w:val="14"/>
              </w:rPr>
              <w:t>),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cuyos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adjuntan,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Facultad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Astronómicas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Geofísicas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Asignatura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Destino</w:t>
            </w:r>
            <w:r>
              <w:rPr>
                <w:sz w:val="14"/>
              </w:rPr>
              <w:t>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continuación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detallan:</w:t>
            </w:r>
          </w:p>
        </w:tc>
      </w:tr>
      <w:tr>
        <w:trPr>
          <w:trHeight w:val="533" w:hRule="atLeast"/>
        </w:trPr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648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Asignatura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Origen</w:t>
            </w:r>
          </w:p>
        </w:tc>
        <w:tc>
          <w:tcPr>
            <w:tcW w:w="2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615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Asignatura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Destino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50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Carga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horaria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160" w:before="21" w:after="0"/>
              <w:ind w:left="195" w:right="230" w:firstLine="7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Duración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(cuatrimestral,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anual)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160" w:before="21" w:after="0"/>
              <w:ind w:left="63" w:right="99" w:firstLine="22"/>
              <w:jc w:val="both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Páginas en </w:t>
            </w:r>
            <w:r>
              <w:rPr>
                <w:rFonts w:ascii="Arial" w:hAnsi="Arial"/>
                <w:b/>
                <w:w w:val="105"/>
                <w:sz w:val="14"/>
              </w:rPr>
              <w:t>el que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encuentra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en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el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Expediente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(PDF)</w:t>
            </w:r>
          </w:p>
        </w:tc>
      </w:tr>
      <w:tr>
        <w:trPr>
          <w:trHeight w:val="1143" w:hRule="atLeast"/>
        </w:trPr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7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145" w:hRule="atLeast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145" w:hRule="atLeast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145" w:hRule="atLeast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132" w:hRule="atLeast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7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365" w:hRule="atLeast"/>
        </w:trPr>
        <w:tc>
          <w:tcPr>
            <w:tcW w:w="9894" w:type="dxa"/>
            <w:gridSpan w:val="5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47" w:right="0" w:hanging="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Carrera: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Astronomía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Geofísica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Meteorología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Atmósfera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19" w:after="0"/>
              <w:ind w:left="47" w:right="850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Nº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Legajo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DNI: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20" w:after="0"/>
              <w:ind w:left="47" w:right="850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Teléfono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celular:</w:t>
            </w:r>
          </w:p>
        </w:tc>
      </w:tr>
      <w:tr>
        <w:trPr>
          <w:trHeight w:val="440" w:hRule="atLeast"/>
        </w:trPr>
        <w:tc>
          <w:tcPr>
            <w:tcW w:w="9894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  <w:p>
            <w:pPr>
              <w:pStyle w:val="TableParagraph"/>
              <w:widowControl w:val="false"/>
              <w:ind w:left="47" w:right="0" w:hanging="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Dirección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E-mail</w:t>
            </w:r>
            <w:r>
              <w:rPr>
                <w:sz w:val="14"/>
              </w:rPr>
              <w:t>:</w:t>
            </w:r>
          </w:p>
        </w:tc>
      </w:tr>
      <w:tr>
        <w:trPr>
          <w:trHeight w:val="1840" w:hRule="atLeast"/>
        </w:trPr>
        <w:tc>
          <w:tcPr>
            <w:tcW w:w="9894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4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Firma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digital: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50"/>
              <w:ind w:left="4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Reglamento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Nº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17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FCAG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hyperlink r:id="rId2">
              <w:r>
                <w:rPr>
                  <w:rFonts w:ascii="Arial" w:hAnsi="Arial"/>
                  <w:b/>
                  <w:color w:val="1155CC"/>
                  <w:sz w:val="14"/>
                  <w:u w:val="single" w:color="1155CC"/>
                </w:rPr>
                <w:t>http://www.fcaglp.unlp.edu.ar/uploads/docs/reglamento_17_2022.%205007-02%20-_firmado.pdf</w:t>
              </w:r>
            </w:hyperlink>
          </w:p>
        </w:tc>
      </w:tr>
      <w:tr>
        <w:trPr>
          <w:trHeight w:val="1380" w:hRule="atLeast"/>
        </w:trPr>
        <w:tc>
          <w:tcPr>
            <w:tcW w:w="9894" w:type="dxa"/>
            <w:gridSpan w:val="5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32" w:after="0"/>
              <w:ind w:left="47" w:right="0" w:hanging="0"/>
              <w:rPr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41º:</w:t>
            </w:r>
            <w:r>
              <w:rPr>
                <w:rFonts w:ascii="Arial" w:hAnsi="Arial"/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Cualquier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alumno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esta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Facultad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hubiera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aprobado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examen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promoción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Unidades Académicas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Universitarias,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podrá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solicitar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ellas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aprobación de materias de esta Facultad por equivalencia. Para ello, el alumno deberá precisar por escrito ante Mesa de Entradas cuáles materias de esta Facultad desea que le sean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aprobadas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equivalencia. 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efecto,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presentará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copia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autenticada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certificado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analítico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Unidad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origen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conste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aprobación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copia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autenticada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respectivos,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donde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deberán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constar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cargas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horarias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mismas.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47" w:right="74" w:hanging="0"/>
              <w:rPr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42º: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Facultad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pueda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aprobada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equivalencia,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deberá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cubierto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ochenta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ciento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aprobadas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Unidad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Académica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origen.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podrán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aprobar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equivalencia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cuales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alumno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posee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correlatividades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pertinentes;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tal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caso,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asentará la aprobación por equivalencia sólo cuando completare dichas correlatividades. En ningún caso se aprobará por equivalencia sólo parte de una materia. Las decisiones del Consejo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Directivo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equivalencias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 sentarán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jurisprudencia.</w:t>
            </w:r>
          </w:p>
        </w:tc>
      </w:tr>
    </w:tbl>
    <w:sectPr>
      <w:type w:val="nextPage"/>
      <w:pgSz w:w="11906" w:h="16838"/>
      <w:pgMar w:left="880" w:right="88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altName w:val="sans-serif"/>
    <w:charset w:val="01"/>
    <w:family w:val="auto"/>
    <w:pitch w:val="default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caglp.unlp.edu.ar/uploads/docs/reglamento_17_2022. 5007-02 -_firmado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2</Pages>
  <Words>326</Words>
  <Characters>2094</Characters>
  <CharactersWithSpaces>2397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2024-08-16T15:05:54Z</dcterms:created>
  <dc:creator/>
  <dc:description/>
  <dc:language>es-AR</dc:language>
  <cp:lastModifiedBy/>
  <dcterms:modified xsi:type="dcterms:W3CDTF">2024-08-16T12:07:01Z</dcterms:modified>
  <cp:revision>1</cp:revision>
  <dc:subject/>
  <dc:title>PLANILLAS EQUIVALENCIAS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